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53B19CE8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di </w:t>
      </w:r>
      <w:r w:rsidR="008D0026">
        <w:rPr>
          <w:rFonts w:ascii="Times New Roman" w:eastAsia="Times New Roman" w:hAnsi="Times New Roman"/>
          <w:b/>
          <w:sz w:val="24"/>
          <w:szCs w:val="24"/>
          <w:lang w:eastAsia="it-IT"/>
        </w:rPr>
        <w:t>STRUMENTARIO CHIRURGICO PER L’UOC DI OTORINOLARINGOIATRIA</w:t>
      </w:r>
      <w:r w:rsidR="00923C8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1676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1676A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4CEEE35" w14:textId="77777777" w:rsidR="003938AE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  <w:r>
        <w:rPr>
          <w:rFonts w:ascii="Times New Roman" w:hAnsi="Times New Roman"/>
        </w:rPr>
        <w:t>relativamente al seguente lotto:</w:t>
      </w:r>
    </w:p>
    <w:p w14:paraId="11951C62" w14:textId="0F922F36" w:rsidR="003938AE" w:rsidRPr="001E03FD" w:rsidRDefault="003938AE" w:rsidP="003938AE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1E03FD">
        <w:rPr>
          <w:rFonts w:ascii="Times New Roman" w:hAnsi="Times New Roman"/>
          <w:sz w:val="24"/>
          <w:szCs w:val="24"/>
        </w:rPr>
        <w:t>LOTTO N°</w:t>
      </w:r>
      <w:r>
        <w:rPr>
          <w:rFonts w:ascii="Times New Roman" w:hAnsi="Times New Roman"/>
          <w:sz w:val="24"/>
          <w:szCs w:val="24"/>
        </w:rPr>
        <w:t>1</w:t>
      </w:r>
      <w:r w:rsidRPr="001E03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STRUMENTARIO CHIRURGICO PER ORECCHIO MEDIO;</w:t>
      </w:r>
    </w:p>
    <w:p w14:paraId="206E86C3" w14:textId="619A3397" w:rsidR="003938AE" w:rsidRDefault="003938AE" w:rsidP="003938AE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1E03FD">
        <w:rPr>
          <w:rFonts w:ascii="Times New Roman" w:hAnsi="Times New Roman"/>
          <w:sz w:val="24"/>
          <w:szCs w:val="24"/>
        </w:rPr>
        <w:t xml:space="preserve">LOTTO N°2 </w:t>
      </w:r>
      <w:r>
        <w:rPr>
          <w:rFonts w:ascii="Times New Roman" w:hAnsi="Times New Roman"/>
          <w:b/>
          <w:sz w:val="24"/>
          <w:szCs w:val="24"/>
        </w:rPr>
        <w:t>SET CHIRURGICO PER ADENO-TONSILLECTOMIA</w:t>
      </w:r>
      <w:r w:rsidRPr="001E03FD">
        <w:rPr>
          <w:rFonts w:ascii="Times New Roman" w:hAnsi="Times New Roman"/>
          <w:sz w:val="24"/>
          <w:szCs w:val="24"/>
        </w:rPr>
        <w:t>;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7777777" w:rsidR="003938AE" w:rsidRPr="00370362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5D3E2C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3B159" w14:textId="77777777" w:rsidR="006C0F6E" w:rsidRDefault="006C0F6E" w:rsidP="00370362">
      <w:r>
        <w:separator/>
      </w:r>
    </w:p>
  </w:endnote>
  <w:endnote w:type="continuationSeparator" w:id="0">
    <w:p w14:paraId="6FF39248" w14:textId="77777777" w:rsidR="006C0F6E" w:rsidRDefault="006C0F6E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7A552564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E95420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EA98" w14:textId="77777777" w:rsidR="006C0F6E" w:rsidRDefault="006C0F6E" w:rsidP="00370362">
      <w:r>
        <w:separator/>
      </w:r>
    </w:p>
  </w:footnote>
  <w:footnote w:type="continuationSeparator" w:id="0">
    <w:p w14:paraId="2A54908C" w14:textId="77777777" w:rsidR="006C0F6E" w:rsidRDefault="006C0F6E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8702B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938AE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54855"/>
    <w:rsid w:val="006645F9"/>
    <w:rsid w:val="006A1C0B"/>
    <w:rsid w:val="006A5710"/>
    <w:rsid w:val="006C0F6E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85C"/>
    <w:rsid w:val="00983493"/>
    <w:rsid w:val="00993035"/>
    <w:rsid w:val="009A71E6"/>
    <w:rsid w:val="009C14EB"/>
    <w:rsid w:val="00A207C6"/>
    <w:rsid w:val="00A57B9E"/>
    <w:rsid w:val="00A61810"/>
    <w:rsid w:val="00AC6AE5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95420"/>
    <w:rsid w:val="00EB24E9"/>
    <w:rsid w:val="00EB44B3"/>
    <w:rsid w:val="00EC77CD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2024-06-04T13:06:00Z</dcterms:created>
  <dcterms:modified xsi:type="dcterms:W3CDTF">2024-06-04T13:06:00Z</dcterms:modified>
</cp:coreProperties>
</file>