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5878" w14:textId="0D2F199B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0E4BE7" w:rsidRPr="00D11D86" w14:paraId="6913B08F" w14:textId="77777777" w:rsidTr="0009300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1239B9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3D6DCF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AA84ED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CBA5322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1433CA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1FD0A897" w14:textId="77777777" w:rsidTr="007E181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589C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1968" w14:textId="579B17D4" w:rsidR="000E4BE7" w:rsidRPr="0071390F" w:rsidRDefault="0077639F" w:rsidP="000D788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77639F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FORNITURA</w:t>
            </w:r>
            <w:r w:rsidR="002C0626" w:rsidRPr="002C062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 N. 2 POMPE DI INSUFFLAZIONE PER CO2 PER L’U.O.S.D. ENDOSCOPIA DIGESTIVA</w:t>
            </w:r>
          </w:p>
        </w:tc>
      </w:tr>
      <w:tr w:rsidR="00093007" w:rsidRPr="00CB0D7F" w14:paraId="14207C1B" w14:textId="77777777" w:rsidTr="008F0CF9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2E05B6F" w14:textId="77777777" w:rsidR="00093007" w:rsidRPr="00CB0D7F" w:rsidRDefault="00093007" w:rsidP="00093007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93007" w:rsidRPr="00D11D86" w14:paraId="3C3BCAAA" w14:textId="77777777" w:rsidTr="0010167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D5ED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AED4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093007" w:rsidRPr="00D11D86" w14:paraId="3599E04D" w14:textId="77777777" w:rsidTr="00C9350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8D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11AB1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093007" w:rsidRPr="00D11D86" w14:paraId="615DACC6" w14:textId="77777777" w:rsidTr="00FF75E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84E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974C79" w14:textId="77777777" w:rsidR="00093007" w:rsidRPr="00093007" w:rsidRDefault="00093007" w:rsidP="00093007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</w:tr>
      <w:tr w:rsidR="00093007" w:rsidRPr="00D11D86" w14:paraId="24344B5C" w14:textId="77777777" w:rsidTr="00AC44CB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A9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9A296F" w14:textId="77777777" w:rsidR="00093007" w:rsidRPr="00093007" w:rsidRDefault="0009300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</w:tr>
      <w:tr w:rsidR="00FC3748" w:rsidRPr="003D0D2A" w14:paraId="78668B3A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053BDF91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C7AAA" w14:textId="77777777"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4FAC66A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39AB79B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4182B31D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4E1E3866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A6674" w:rsidRPr="008074CF" w14:paraId="6A36E09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10F818AC" w14:textId="1CD96520" w:rsid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Sistema di insufflazione CO2 con design leggero e di facile ed efficace utilizzo</w:t>
            </w:r>
          </w:p>
        </w:tc>
        <w:tc>
          <w:tcPr>
            <w:tcW w:w="1418" w:type="dxa"/>
            <w:gridSpan w:val="2"/>
          </w:tcPr>
          <w:p w14:paraId="18D747D8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15EBD647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13882D19" w14:textId="77777777" w:rsidR="00AA6674" w:rsidRPr="008074CF" w:rsidRDefault="00AA6674" w:rsidP="00AA6674"/>
        </w:tc>
      </w:tr>
      <w:tr w:rsidR="00AA6674" w:rsidRPr="008074CF" w14:paraId="1204DD1B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5653BA48" w14:textId="5B093E1C" w:rsid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Completamente compatibile con i sistemi di endoscopia Olympus già in dotazione dell’Unità Operativa</w:t>
            </w:r>
          </w:p>
        </w:tc>
        <w:tc>
          <w:tcPr>
            <w:tcW w:w="1418" w:type="dxa"/>
            <w:gridSpan w:val="2"/>
          </w:tcPr>
          <w:p w14:paraId="651E2E6D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51E7F65F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4AE36E22" w14:textId="77777777" w:rsidR="00AA6674" w:rsidRPr="008074CF" w:rsidRDefault="00AA6674" w:rsidP="00AA6674"/>
        </w:tc>
      </w:tr>
      <w:tr w:rsidR="00AA6674" w:rsidRPr="008074CF" w14:paraId="0D9A3838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FA3049C" w14:textId="0CA0AEF0" w:rsid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Bottiglietta gas/acqua (in dotazione al sistema) che deve collegare il sistema di insufflazione CO2 al sistema per endoscopia Olympus</w:t>
            </w:r>
          </w:p>
        </w:tc>
        <w:tc>
          <w:tcPr>
            <w:tcW w:w="1418" w:type="dxa"/>
            <w:gridSpan w:val="2"/>
          </w:tcPr>
          <w:p w14:paraId="0BF4D088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49F0AE8C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31651317" w14:textId="77777777" w:rsidR="00AA6674" w:rsidRPr="008074CF" w:rsidRDefault="00AA6674" w:rsidP="00AA6674"/>
        </w:tc>
      </w:tr>
      <w:tr w:rsidR="00AA6674" w:rsidRPr="008074CF" w14:paraId="612DBE14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7E0C0BFF" w14:textId="0B63DCD8" w:rsid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Comandabile direttamente tramite i pulsanti posti sul manipolo dell’endoscopio o tramite pedale, garantendo al clinico una opportuna gestione dell’insufflazione senza distogliere lo sguardo e quindi l’attenzione dalla procedura in corso.</w:t>
            </w:r>
          </w:p>
        </w:tc>
        <w:tc>
          <w:tcPr>
            <w:tcW w:w="1418" w:type="dxa"/>
            <w:gridSpan w:val="2"/>
          </w:tcPr>
          <w:p w14:paraId="2F35255B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24E6E74E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49446D9B" w14:textId="77777777" w:rsidR="00AA6674" w:rsidRPr="008074CF" w:rsidRDefault="00AA6674" w:rsidP="00AA6674"/>
        </w:tc>
      </w:tr>
      <w:tr w:rsidR="00AA6674" w:rsidRPr="008074CF" w14:paraId="35E80C82" w14:textId="77777777" w:rsidTr="00AA6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  <w:shd w:val="clear" w:color="auto" w:fill="BFBFBF" w:themeFill="background1" w:themeFillShade="BF"/>
          </w:tcPr>
          <w:p w14:paraId="1EB5CC1F" w14:textId="6D48D22B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2"/>
              </w:rPr>
            </w:pPr>
            <w:r w:rsidRPr="00AA6674">
              <w:rPr>
                <w:rFonts w:ascii="Times New Roman" w:hAnsi="Times New Roman"/>
                <w:b/>
                <w:szCs w:val="22"/>
              </w:rPr>
              <w:t>Flusso CO2 regolabile in uscita verso il paziente regolabile su 3 livelli: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14:paraId="3F647530" w14:textId="77777777" w:rsidR="00AA6674" w:rsidRPr="00AA6674" w:rsidRDefault="00AA6674" w:rsidP="00AA6674">
            <w:pPr>
              <w:rPr>
                <w:b/>
                <w:szCs w:val="22"/>
              </w:rPr>
            </w:pPr>
          </w:p>
        </w:tc>
        <w:tc>
          <w:tcPr>
            <w:tcW w:w="1098" w:type="dxa"/>
            <w:gridSpan w:val="2"/>
            <w:shd w:val="clear" w:color="auto" w:fill="BFBFBF" w:themeFill="background1" w:themeFillShade="BF"/>
          </w:tcPr>
          <w:p w14:paraId="0BF0878F" w14:textId="77777777" w:rsidR="00AA6674" w:rsidRPr="00AA6674" w:rsidRDefault="00AA6674" w:rsidP="00AA6674">
            <w:pPr>
              <w:rPr>
                <w:b/>
                <w:szCs w:val="22"/>
              </w:rPr>
            </w:pPr>
          </w:p>
        </w:tc>
        <w:tc>
          <w:tcPr>
            <w:tcW w:w="1380" w:type="dxa"/>
            <w:gridSpan w:val="2"/>
            <w:shd w:val="clear" w:color="auto" w:fill="BFBFBF" w:themeFill="background1" w:themeFillShade="BF"/>
          </w:tcPr>
          <w:p w14:paraId="258D399D" w14:textId="77777777" w:rsidR="00AA6674" w:rsidRPr="00AA6674" w:rsidRDefault="00AA6674" w:rsidP="00AA6674">
            <w:pPr>
              <w:rPr>
                <w:b/>
                <w:szCs w:val="22"/>
              </w:rPr>
            </w:pPr>
          </w:p>
        </w:tc>
      </w:tr>
      <w:tr w:rsidR="00AA6674" w:rsidRPr="008074CF" w14:paraId="2F599106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2DABBA1" w14:textId="76C57A74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1. Con tubo flusso paragonabile a quello di livello “Mid” sulla fonte di luce CLV-190 (circa 1.2 l/min);</w:t>
            </w:r>
          </w:p>
        </w:tc>
        <w:tc>
          <w:tcPr>
            <w:tcW w:w="1418" w:type="dxa"/>
            <w:gridSpan w:val="2"/>
          </w:tcPr>
          <w:p w14:paraId="3C5CC85C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4E7F4617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03B0C3F0" w14:textId="77777777" w:rsidR="00AA6674" w:rsidRPr="008074CF" w:rsidRDefault="00AA6674" w:rsidP="00AA6674"/>
        </w:tc>
      </w:tr>
      <w:tr w:rsidR="00AA6674" w:rsidRPr="008074CF" w14:paraId="21077196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12493551" w14:textId="767D2ACB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2. Con tubo flusso paragonabile a quello di livello “Low” sulla fonte di luce CLV-190 (circa 1.0 l/min);</w:t>
            </w:r>
          </w:p>
        </w:tc>
        <w:tc>
          <w:tcPr>
            <w:tcW w:w="1418" w:type="dxa"/>
            <w:gridSpan w:val="2"/>
          </w:tcPr>
          <w:p w14:paraId="1D8F1462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150DB0AC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493F6B62" w14:textId="77777777" w:rsidR="00AA6674" w:rsidRPr="008074CF" w:rsidRDefault="00AA6674" w:rsidP="00AA6674"/>
        </w:tc>
      </w:tr>
      <w:tr w:rsidR="00AA6674" w:rsidRPr="008074CF" w14:paraId="70F649F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395F7C88" w14:textId="580C422C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3. Con tubo flusso paragonabile a quello di livello “High” sulla fonte di luce CLV-190 (circa 1.5 l/, min)</w:t>
            </w:r>
          </w:p>
        </w:tc>
        <w:tc>
          <w:tcPr>
            <w:tcW w:w="1418" w:type="dxa"/>
            <w:gridSpan w:val="2"/>
          </w:tcPr>
          <w:p w14:paraId="1F393065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70025500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2483D7B0" w14:textId="77777777" w:rsidR="00AA6674" w:rsidRPr="008074CF" w:rsidRDefault="00AA6674" w:rsidP="00AA6674"/>
        </w:tc>
      </w:tr>
      <w:tr w:rsidR="00AA6674" w:rsidRPr="008074CF" w14:paraId="1450CE7C" w14:textId="77777777" w:rsidTr="00AA6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  <w:shd w:val="clear" w:color="auto" w:fill="BFBFBF" w:themeFill="background1" w:themeFillShade="BF"/>
          </w:tcPr>
          <w:p w14:paraId="26069E8F" w14:textId="50B5882A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57046E">
              <w:rPr>
                <w:rFonts w:ascii="Times New Roman" w:hAnsi="Times New Roman"/>
                <w:b/>
                <w:sz w:val="24"/>
                <w:szCs w:val="24"/>
              </w:rPr>
              <w:t>imer per inter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ruzione automatica del flusso CO</w:t>
            </w:r>
            <w:r w:rsidRPr="005704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14:paraId="66FDA133" w14:textId="77777777" w:rsidR="00AA6674" w:rsidRPr="008074CF" w:rsidRDefault="00AA6674" w:rsidP="00AA6674"/>
        </w:tc>
        <w:tc>
          <w:tcPr>
            <w:tcW w:w="1098" w:type="dxa"/>
            <w:gridSpan w:val="2"/>
            <w:shd w:val="clear" w:color="auto" w:fill="BFBFBF" w:themeFill="background1" w:themeFillShade="BF"/>
          </w:tcPr>
          <w:p w14:paraId="2B1E05C8" w14:textId="77777777" w:rsidR="00AA6674" w:rsidRPr="008074CF" w:rsidRDefault="00AA6674" w:rsidP="00AA6674"/>
        </w:tc>
        <w:tc>
          <w:tcPr>
            <w:tcW w:w="1380" w:type="dxa"/>
            <w:gridSpan w:val="2"/>
            <w:shd w:val="clear" w:color="auto" w:fill="BFBFBF" w:themeFill="background1" w:themeFillShade="BF"/>
          </w:tcPr>
          <w:p w14:paraId="39D0A4D8" w14:textId="77777777" w:rsidR="00AA6674" w:rsidRPr="008074CF" w:rsidRDefault="00AA6674" w:rsidP="00AA6674"/>
        </w:tc>
      </w:tr>
      <w:tr w:rsidR="00AA6674" w:rsidRPr="008074CF" w14:paraId="5FED272D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18E8AC74" w14:textId="77777777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Il software dell’UCR ha pre-configurato tre preset impostabili in materia di spegnimento automatico del flusso:</w:t>
            </w:r>
          </w:p>
          <w:p w14:paraId="312C8CD2" w14:textId="77777777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1.</w:t>
            </w:r>
            <w:r w:rsidRPr="00AA6674">
              <w:rPr>
                <w:rFonts w:ascii="Times New Roman" w:hAnsi="Times New Roman"/>
                <w:sz w:val="24"/>
                <w:szCs w:val="24"/>
              </w:rPr>
              <w:tab/>
              <w:t>OFF, timer disattivato;</w:t>
            </w:r>
          </w:p>
          <w:p w14:paraId="1523345A" w14:textId="77777777" w:rsidR="00AA6674" w:rsidRP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2.</w:t>
            </w:r>
            <w:r w:rsidRPr="00AA6674">
              <w:rPr>
                <w:rFonts w:ascii="Times New Roman" w:hAnsi="Times New Roman"/>
                <w:sz w:val="24"/>
                <w:szCs w:val="24"/>
              </w:rPr>
              <w:tab/>
              <w:t>SHORT, spegnimento dopo circa 15 min;</w:t>
            </w:r>
          </w:p>
          <w:p w14:paraId="025751F3" w14:textId="029C0EEE" w:rsidR="00AA6674" w:rsidRDefault="00AA6674" w:rsidP="00AA66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6674">
              <w:rPr>
                <w:rFonts w:ascii="Times New Roman" w:hAnsi="Times New Roman"/>
                <w:sz w:val="24"/>
                <w:szCs w:val="24"/>
              </w:rPr>
              <w:t>3.</w:t>
            </w:r>
            <w:r w:rsidRPr="00AA6674">
              <w:rPr>
                <w:rFonts w:ascii="Times New Roman" w:hAnsi="Times New Roman"/>
                <w:sz w:val="24"/>
                <w:szCs w:val="24"/>
              </w:rPr>
              <w:tab/>
              <w:t>LONG, spegnimento dopo circa 30 min.</w:t>
            </w:r>
          </w:p>
        </w:tc>
        <w:tc>
          <w:tcPr>
            <w:tcW w:w="1418" w:type="dxa"/>
            <w:gridSpan w:val="2"/>
          </w:tcPr>
          <w:p w14:paraId="6AEF989D" w14:textId="77777777" w:rsidR="00AA6674" w:rsidRPr="008074CF" w:rsidRDefault="00AA6674" w:rsidP="00AA6674"/>
        </w:tc>
        <w:tc>
          <w:tcPr>
            <w:tcW w:w="1098" w:type="dxa"/>
            <w:gridSpan w:val="2"/>
          </w:tcPr>
          <w:p w14:paraId="04BEA7DE" w14:textId="77777777" w:rsidR="00AA6674" w:rsidRPr="008074CF" w:rsidRDefault="00AA6674" w:rsidP="00AA6674"/>
        </w:tc>
        <w:tc>
          <w:tcPr>
            <w:tcW w:w="1380" w:type="dxa"/>
            <w:gridSpan w:val="2"/>
          </w:tcPr>
          <w:p w14:paraId="213A9830" w14:textId="77777777" w:rsidR="00AA6674" w:rsidRPr="008074CF" w:rsidRDefault="00AA6674" w:rsidP="00AA6674"/>
        </w:tc>
      </w:tr>
      <w:tr w:rsidR="00AA6674" w:rsidRPr="008074CF" w14:paraId="1A159C04" w14:textId="77777777" w:rsidTr="002C0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  <w:shd w:val="clear" w:color="auto" w:fill="BFBFBF" w:themeFill="background1" w:themeFillShade="BF"/>
          </w:tcPr>
          <w:p w14:paraId="528EC49E" w14:textId="60EE0817" w:rsidR="00AA6674" w:rsidRPr="002C0626" w:rsidRDefault="002C0626" w:rsidP="002C06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Connessione alla fonte di CO2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14:paraId="4A19C13B" w14:textId="77777777" w:rsidR="00AA6674" w:rsidRPr="008074CF" w:rsidRDefault="00AA6674" w:rsidP="00AA6674"/>
        </w:tc>
        <w:tc>
          <w:tcPr>
            <w:tcW w:w="1098" w:type="dxa"/>
            <w:gridSpan w:val="2"/>
            <w:shd w:val="clear" w:color="auto" w:fill="BFBFBF" w:themeFill="background1" w:themeFillShade="BF"/>
          </w:tcPr>
          <w:p w14:paraId="5916DA7C" w14:textId="77777777" w:rsidR="00AA6674" w:rsidRPr="008074CF" w:rsidRDefault="00AA6674" w:rsidP="00AA6674"/>
        </w:tc>
        <w:tc>
          <w:tcPr>
            <w:tcW w:w="1380" w:type="dxa"/>
            <w:gridSpan w:val="2"/>
            <w:shd w:val="clear" w:color="auto" w:fill="BFBFBF" w:themeFill="background1" w:themeFillShade="BF"/>
          </w:tcPr>
          <w:p w14:paraId="5CC8B005" w14:textId="77777777" w:rsidR="00AA6674" w:rsidRPr="008074CF" w:rsidRDefault="00AA6674" w:rsidP="00AA6674"/>
        </w:tc>
      </w:tr>
      <w:tr w:rsidR="002C0626" w:rsidRPr="008074CF" w14:paraId="611C5B27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099F77FC" w14:textId="0F4D45E2" w:rsidR="002C0626" w:rsidRDefault="002C0626" w:rsidP="002C06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0626">
              <w:rPr>
                <w:rFonts w:ascii="Times New Roman" w:hAnsi="Times New Roman"/>
                <w:sz w:val="24"/>
                <w:szCs w:val="24"/>
              </w:rPr>
              <w:t>Tramite apposito tubo di alta pressione può essere indifferentemente collegato ad una bombola alloggiabile al fianco del carrello per endoscopia</w:t>
            </w:r>
          </w:p>
        </w:tc>
        <w:tc>
          <w:tcPr>
            <w:tcW w:w="1418" w:type="dxa"/>
            <w:gridSpan w:val="2"/>
          </w:tcPr>
          <w:p w14:paraId="45CAA835" w14:textId="77777777" w:rsidR="002C0626" w:rsidRPr="008074CF" w:rsidRDefault="002C0626" w:rsidP="00AA6674"/>
        </w:tc>
        <w:tc>
          <w:tcPr>
            <w:tcW w:w="1098" w:type="dxa"/>
            <w:gridSpan w:val="2"/>
          </w:tcPr>
          <w:p w14:paraId="0AA3D2CC" w14:textId="77777777" w:rsidR="002C0626" w:rsidRPr="008074CF" w:rsidRDefault="002C0626" w:rsidP="00AA6674"/>
        </w:tc>
        <w:tc>
          <w:tcPr>
            <w:tcW w:w="1380" w:type="dxa"/>
            <w:gridSpan w:val="2"/>
          </w:tcPr>
          <w:p w14:paraId="49DA91E8" w14:textId="77777777" w:rsidR="002C0626" w:rsidRPr="008074CF" w:rsidRDefault="002C0626" w:rsidP="00AA6674"/>
        </w:tc>
      </w:tr>
    </w:tbl>
    <w:p w14:paraId="72757E0C" w14:textId="62375562" w:rsidR="000D788F" w:rsidRPr="00E07C3C" w:rsidRDefault="000D788F" w:rsidP="000D788F">
      <w:pPr>
        <w:spacing w:before="60" w:line="320" w:lineRule="exact"/>
        <w:ind w:right="284"/>
        <w:jc w:val="right"/>
        <w:rPr>
          <w:rFonts w:ascii="Times New Roman" w:hAnsi="Times New Roman"/>
          <w:i/>
          <w:iCs/>
        </w:rPr>
      </w:pPr>
      <w:bookmarkStart w:id="0" w:name="_GoBack"/>
      <w:bookmarkEnd w:id="0"/>
      <w:r w:rsidRPr="00E07C3C">
        <w:rPr>
          <w:rFonts w:ascii="Times New Roman" w:hAnsi="Times New Roman"/>
          <w:i/>
          <w:iCs/>
        </w:rPr>
        <w:t>segue↓</w:t>
      </w:r>
    </w:p>
    <w:p w14:paraId="7ABDB7B1" w14:textId="7CC882D8" w:rsidR="000D788F" w:rsidRDefault="000D788F">
      <w:pPr>
        <w:widowControl/>
        <w:spacing w:before="120" w:after="120" w:line="350" w:lineRule="exact"/>
        <w:ind w:left="357" w:right="227" w:hanging="357"/>
        <w:jc w:val="both"/>
      </w:pPr>
      <w:r>
        <w:br w:type="page"/>
      </w:r>
    </w:p>
    <w:p w14:paraId="33508591" w14:textId="77777777" w:rsidR="000D788F" w:rsidRDefault="000D788F"/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2C0626" w:rsidRPr="000E4BE7" w14:paraId="3F9C9DBA" w14:textId="77777777" w:rsidTr="00FC4EA3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107C8C" w14:textId="312F32D4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86E38B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6D43FC8" w14:textId="77777777" w:rsidR="002C0626" w:rsidRPr="000E4BE7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79FD843" w14:textId="77777777" w:rsidR="002C0626" w:rsidRPr="000E4BE7" w:rsidRDefault="002C0626" w:rsidP="00FC4EA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A385EE0" w14:textId="77777777" w:rsidR="002C0626" w:rsidRPr="000E4BE7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2C0626" w:rsidRPr="0071390F" w14:paraId="50CC5B89" w14:textId="77777777" w:rsidTr="00FC4EA3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C70D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03FCD" w14:textId="6866516B" w:rsidR="002C0626" w:rsidRPr="0071390F" w:rsidRDefault="002C0626" w:rsidP="002C0626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77639F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FORNITURA</w:t>
            </w:r>
            <w:r w:rsidRPr="002C062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N. 2 POMPE DI INSUFFLAZIONE PER CO2 PER L’U.O.S.D. ENDOSCOPIA DIGESTIVA</w:t>
            </w:r>
          </w:p>
        </w:tc>
      </w:tr>
      <w:tr w:rsidR="002C0626" w:rsidRPr="00CB0D7F" w14:paraId="210A6E4D" w14:textId="77777777" w:rsidTr="00FC4EA3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AE07C39" w14:textId="77777777" w:rsidR="002C0626" w:rsidRPr="00CB0D7F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2C0626" w:rsidRPr="00D11D86" w14:paraId="13C16841" w14:textId="77777777" w:rsidTr="00FC4EA3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406A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1DE13" w14:textId="77777777" w:rsidR="002C0626" w:rsidRPr="00D11D86" w:rsidRDefault="002C0626" w:rsidP="00FC4EA3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2C0626" w:rsidRPr="00D11D86" w14:paraId="7D974148" w14:textId="77777777" w:rsidTr="00FC4EA3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47EC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91F6C" w14:textId="77777777" w:rsidR="002C0626" w:rsidRPr="00D11D86" w:rsidRDefault="002C0626" w:rsidP="00FC4EA3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2C0626" w:rsidRPr="00093007" w14:paraId="3A523284" w14:textId="77777777" w:rsidTr="00FC4EA3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5933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5ABEB0" w14:textId="77777777" w:rsidR="002C0626" w:rsidRPr="00093007" w:rsidRDefault="002C0626" w:rsidP="00FC4EA3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</w:tr>
      <w:tr w:rsidR="002C0626" w:rsidRPr="00093007" w14:paraId="58DD7E99" w14:textId="77777777" w:rsidTr="00FC4EA3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BDDA" w14:textId="77777777" w:rsidR="002C0626" w:rsidRPr="00D11D86" w:rsidRDefault="002C0626" w:rsidP="00FC4EA3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48547A" w14:textId="77777777" w:rsidR="002C0626" w:rsidRPr="00093007" w:rsidRDefault="002C0626" w:rsidP="00FC4EA3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</w:tr>
      <w:tr w:rsidR="002C0626" w:rsidRPr="002C0626" w14:paraId="105F2764" w14:textId="77777777" w:rsidTr="00FC4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  <w:shd w:val="clear" w:color="auto" w:fill="BFBFBF" w:themeFill="background1" w:themeFillShade="BF"/>
          </w:tcPr>
          <w:p w14:paraId="65C38261" w14:textId="77777777" w:rsidR="002C0626" w:rsidRPr="002C0626" w:rsidRDefault="002C0626" w:rsidP="00FC4E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0626">
              <w:rPr>
                <w:rFonts w:ascii="Times New Roman" w:hAnsi="Times New Roman"/>
                <w:b/>
                <w:sz w:val="24"/>
                <w:szCs w:val="24"/>
              </w:rPr>
              <w:t>Disinfezione di sicurezza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</w:tcPr>
          <w:p w14:paraId="186DB2A9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098" w:type="dxa"/>
            <w:gridSpan w:val="2"/>
            <w:shd w:val="clear" w:color="auto" w:fill="BFBFBF" w:themeFill="background1" w:themeFillShade="BF"/>
          </w:tcPr>
          <w:p w14:paraId="436BB4B1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380" w:type="dxa"/>
            <w:gridSpan w:val="2"/>
            <w:shd w:val="clear" w:color="auto" w:fill="BFBFBF" w:themeFill="background1" w:themeFillShade="BF"/>
          </w:tcPr>
          <w:p w14:paraId="15FFC617" w14:textId="77777777" w:rsidR="002C0626" w:rsidRPr="002C0626" w:rsidRDefault="002C0626" w:rsidP="00FC4EA3">
            <w:pPr>
              <w:rPr>
                <w:b/>
              </w:rPr>
            </w:pPr>
          </w:p>
        </w:tc>
      </w:tr>
      <w:tr w:rsidR="002C0626" w:rsidRPr="002C0626" w14:paraId="37F9F3C7" w14:textId="77777777" w:rsidTr="00FC4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D76E24C" w14:textId="3BC6BB1C" w:rsidR="002C0626" w:rsidRPr="002C0626" w:rsidRDefault="002C0626" w:rsidP="002C06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Tutte le tubazioni del sistema (ad eccezione del tubo alta pressione) nonché la bottiglietta stessa sono di tipo pluriuso e sterilizzabile in autoclave (ciclo gomma/plastica).</w:t>
            </w:r>
          </w:p>
        </w:tc>
        <w:tc>
          <w:tcPr>
            <w:tcW w:w="1418" w:type="dxa"/>
            <w:gridSpan w:val="2"/>
          </w:tcPr>
          <w:p w14:paraId="44D45593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098" w:type="dxa"/>
            <w:gridSpan w:val="2"/>
          </w:tcPr>
          <w:p w14:paraId="20E3CBAF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380" w:type="dxa"/>
            <w:gridSpan w:val="2"/>
          </w:tcPr>
          <w:p w14:paraId="5E09C5E6" w14:textId="77777777" w:rsidR="002C0626" w:rsidRPr="002C0626" w:rsidRDefault="002C0626" w:rsidP="00FC4EA3">
            <w:pPr>
              <w:rPr>
                <w:b/>
              </w:rPr>
            </w:pPr>
          </w:p>
        </w:tc>
      </w:tr>
      <w:tr w:rsidR="002C0626" w:rsidRPr="002C0626" w14:paraId="7438825C" w14:textId="77777777" w:rsidTr="00FC4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F03AA39" w14:textId="50933348" w:rsidR="002C0626" w:rsidRDefault="002C0626" w:rsidP="002C06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Completo di n.1 cavo di remotaggio insufflattore di CO2 per accensione e spegnimento dello stesso da videoprocessore.</w:t>
            </w:r>
          </w:p>
        </w:tc>
        <w:tc>
          <w:tcPr>
            <w:tcW w:w="1418" w:type="dxa"/>
            <w:gridSpan w:val="2"/>
          </w:tcPr>
          <w:p w14:paraId="3AA61709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098" w:type="dxa"/>
            <w:gridSpan w:val="2"/>
          </w:tcPr>
          <w:p w14:paraId="10CE954E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380" w:type="dxa"/>
            <w:gridSpan w:val="2"/>
          </w:tcPr>
          <w:p w14:paraId="60428D6D" w14:textId="77777777" w:rsidR="002C0626" w:rsidRPr="002C0626" w:rsidRDefault="002C0626" w:rsidP="00FC4EA3">
            <w:pPr>
              <w:rPr>
                <w:b/>
              </w:rPr>
            </w:pPr>
          </w:p>
        </w:tc>
      </w:tr>
      <w:tr w:rsidR="002C0626" w:rsidRPr="002C0626" w14:paraId="31534C27" w14:textId="77777777" w:rsidTr="00FC4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60927E54" w14:textId="352CC307" w:rsidR="002C0626" w:rsidRDefault="002C0626" w:rsidP="002C06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Completo di n. 2 valvola gas/acqua per strumenti di endoscopia .</w:t>
            </w:r>
          </w:p>
        </w:tc>
        <w:tc>
          <w:tcPr>
            <w:tcW w:w="1418" w:type="dxa"/>
            <w:gridSpan w:val="2"/>
          </w:tcPr>
          <w:p w14:paraId="6F0533BB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098" w:type="dxa"/>
            <w:gridSpan w:val="2"/>
          </w:tcPr>
          <w:p w14:paraId="359E7742" w14:textId="77777777" w:rsidR="002C0626" w:rsidRPr="002C0626" w:rsidRDefault="002C0626" w:rsidP="00FC4EA3">
            <w:pPr>
              <w:rPr>
                <w:b/>
              </w:rPr>
            </w:pPr>
          </w:p>
        </w:tc>
        <w:tc>
          <w:tcPr>
            <w:tcW w:w="1380" w:type="dxa"/>
            <w:gridSpan w:val="2"/>
          </w:tcPr>
          <w:p w14:paraId="1B51EF3A" w14:textId="77777777" w:rsidR="002C0626" w:rsidRPr="002C0626" w:rsidRDefault="002C0626" w:rsidP="00FC4EA3">
            <w:pPr>
              <w:rPr>
                <w:b/>
              </w:rPr>
            </w:pPr>
          </w:p>
        </w:tc>
      </w:tr>
    </w:tbl>
    <w:p w14:paraId="37F63936" w14:textId="77777777" w:rsidR="00CF5ED6" w:rsidRDefault="00CF5ED6"/>
    <w:sectPr w:rsidR="00CF5ED6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D968D" w14:textId="77777777" w:rsidR="00645EE7" w:rsidRDefault="00645EE7" w:rsidP="00C45EA4">
      <w:r>
        <w:separator/>
      </w:r>
    </w:p>
  </w:endnote>
  <w:endnote w:type="continuationSeparator" w:id="0">
    <w:p w14:paraId="6FC3EE3C" w14:textId="77777777" w:rsidR="00645EE7" w:rsidRDefault="00645EE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4A037FE0" w14:textId="487DC87F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0D788F">
          <w:rPr>
            <w:noProof/>
          </w:rPr>
          <w:t>1</w:t>
        </w:r>
        <w:r>
          <w:fldChar w:fldCharType="end"/>
        </w:r>
      </w:p>
    </w:sdtContent>
  </w:sdt>
  <w:p w14:paraId="034D7FC2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A3CAD" w14:textId="77777777" w:rsidR="00645EE7" w:rsidRDefault="00645EE7" w:rsidP="00C45EA4">
      <w:r>
        <w:separator/>
      </w:r>
    </w:p>
  </w:footnote>
  <w:footnote w:type="continuationSeparator" w:id="0">
    <w:p w14:paraId="59DA7BCF" w14:textId="77777777" w:rsidR="00645EE7" w:rsidRDefault="00645EE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93007"/>
    <w:rsid w:val="000D788F"/>
    <w:rsid w:val="000E4BE7"/>
    <w:rsid w:val="000E7E4F"/>
    <w:rsid w:val="00111099"/>
    <w:rsid w:val="00156EAE"/>
    <w:rsid w:val="0019504A"/>
    <w:rsid w:val="002046BB"/>
    <w:rsid w:val="00211C0D"/>
    <w:rsid w:val="00280018"/>
    <w:rsid w:val="002C0626"/>
    <w:rsid w:val="00336CC1"/>
    <w:rsid w:val="003914A5"/>
    <w:rsid w:val="003B0F05"/>
    <w:rsid w:val="003D0D2A"/>
    <w:rsid w:val="0044495D"/>
    <w:rsid w:val="004A4A52"/>
    <w:rsid w:val="004F4701"/>
    <w:rsid w:val="00506C6B"/>
    <w:rsid w:val="00514B1E"/>
    <w:rsid w:val="00536E33"/>
    <w:rsid w:val="00544563"/>
    <w:rsid w:val="005C6593"/>
    <w:rsid w:val="00645EE7"/>
    <w:rsid w:val="006B3E39"/>
    <w:rsid w:val="007509AA"/>
    <w:rsid w:val="0076573C"/>
    <w:rsid w:val="0077639F"/>
    <w:rsid w:val="007E1818"/>
    <w:rsid w:val="0082613E"/>
    <w:rsid w:val="0085638F"/>
    <w:rsid w:val="008755C0"/>
    <w:rsid w:val="00880F43"/>
    <w:rsid w:val="00894F1C"/>
    <w:rsid w:val="00925FBE"/>
    <w:rsid w:val="00956077"/>
    <w:rsid w:val="009F6788"/>
    <w:rsid w:val="00A22A34"/>
    <w:rsid w:val="00A80542"/>
    <w:rsid w:val="00AA6674"/>
    <w:rsid w:val="00AC396C"/>
    <w:rsid w:val="00B0314A"/>
    <w:rsid w:val="00B72711"/>
    <w:rsid w:val="00B91438"/>
    <w:rsid w:val="00C35146"/>
    <w:rsid w:val="00C45EA4"/>
    <w:rsid w:val="00C57DD3"/>
    <w:rsid w:val="00C64D7C"/>
    <w:rsid w:val="00C91A8D"/>
    <w:rsid w:val="00CC61BB"/>
    <w:rsid w:val="00CF5ED6"/>
    <w:rsid w:val="00D00723"/>
    <w:rsid w:val="00D439CA"/>
    <w:rsid w:val="00D6265A"/>
    <w:rsid w:val="00DA5BB4"/>
    <w:rsid w:val="00EF6990"/>
    <w:rsid w:val="00F32A9F"/>
    <w:rsid w:val="00FA0329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A4AF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17</cp:revision>
  <dcterms:created xsi:type="dcterms:W3CDTF">2023-03-14T14:43:00Z</dcterms:created>
  <dcterms:modified xsi:type="dcterms:W3CDTF">2023-11-20T13:12:00Z</dcterms:modified>
</cp:coreProperties>
</file>