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3AD74" w14:textId="77777777" w:rsidR="000E4BE7" w:rsidRDefault="000E4BE7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636"/>
        <w:gridCol w:w="38"/>
        <w:gridCol w:w="1060"/>
        <w:gridCol w:w="21"/>
        <w:gridCol w:w="1113"/>
        <w:gridCol w:w="38"/>
        <w:gridCol w:w="1342"/>
        <w:gridCol w:w="38"/>
      </w:tblGrid>
      <w:tr w:rsidR="000E4BE7" w:rsidRPr="00D11D86" w14:paraId="3D7395BF" w14:textId="77777777" w:rsidTr="0034663A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2F3790B9" w:rsidR="000E4BE7" w:rsidRPr="0034663A" w:rsidRDefault="00933196" w:rsidP="001033C8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r w:rsidRPr="0034663A">
              <w:rPr>
                <w:rFonts w:ascii="Times New Roman" w:hAnsi="Times New Roman"/>
                <w:b/>
                <w:szCs w:val="22"/>
              </w:rPr>
              <w:t xml:space="preserve">FORNITURA </w:t>
            </w:r>
            <w:r w:rsidR="0034663A" w:rsidRPr="0034663A">
              <w:rPr>
                <w:rFonts w:ascii="Times New Roman" w:hAnsi="Times New Roman"/>
                <w:b/>
                <w:szCs w:val="22"/>
              </w:rPr>
              <w:t>SOF</w:t>
            </w:r>
            <w:r w:rsidR="0034663A">
              <w:rPr>
                <w:rFonts w:ascii="Times New Roman" w:hAnsi="Times New Roman"/>
                <w:b/>
                <w:szCs w:val="22"/>
              </w:rPr>
              <w:t>T</w:t>
            </w:r>
            <w:r w:rsidR="0034663A" w:rsidRPr="0034663A">
              <w:rPr>
                <w:rFonts w:ascii="Times New Roman" w:hAnsi="Times New Roman"/>
                <w:b/>
                <w:szCs w:val="22"/>
              </w:rPr>
              <w:t>WARE DATABREAST PER L’ACQUISIZIONE E L’ANALISI DEI DATI DELLE PAZIENTI AFFERENTI ALL’UOSD BREAST UNIT E DE</w:t>
            </w:r>
            <w:r w:rsidRPr="0034663A">
              <w:rPr>
                <w:rFonts w:ascii="Times New Roman" w:hAnsi="Times New Roman"/>
                <w:b/>
                <w:szCs w:val="22"/>
              </w:rPr>
              <w:t>LL’AZIENDA OSPEDALIERA “OSPEDALI RIUNITI VILLA SOFIA CERVELLO</w:t>
            </w:r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C3748" w:rsidRPr="003D0D2A" w14:paraId="60C4302C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954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4663A" w:rsidRPr="008074CF" w14:paraId="033E6498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7722BA4F" w14:textId="2EC62771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Calcolo indicatori</w:t>
            </w:r>
            <w:r w:rsidRPr="0034663A">
              <w:rPr>
                <w:rFonts w:ascii="Times New Roman" w:hAnsi="Times New Roman"/>
                <w:sz w:val="20"/>
              </w:rPr>
              <w:t xml:space="preserve">: calcolo e visualizzazione grafica cliccabile di tutti gli indicatori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Eusoma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e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Senonetwork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, con totale garanzia di compatibilità e aggiornamento tempestivo rispetto alle variazioni degli algoritmi di calcolo. Inclusi i nuovi indicatori di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follow-ip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Eusoma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. Gli indicatori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Senonetwork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comprendono sia gli Indicatori di esito estetico e funzionale (2014), sia gli indicatori di qualità per la cura del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carcinomamammario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nelle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Breast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Unit in Italia (2013). Presto disponibili altre famiglie di indicatori europei</w:t>
            </w:r>
          </w:p>
        </w:tc>
        <w:tc>
          <w:tcPr>
            <w:tcW w:w="1098" w:type="dxa"/>
            <w:gridSpan w:val="2"/>
          </w:tcPr>
          <w:p w14:paraId="0A527079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17B18A88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111C3C35" w14:textId="77777777" w:rsidR="0034663A" w:rsidRPr="008074CF" w:rsidRDefault="0034663A" w:rsidP="0034663A"/>
        </w:tc>
      </w:tr>
      <w:tr w:rsidR="0034663A" w:rsidRPr="008074CF" w14:paraId="1B1498CA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954" w:type="dxa"/>
            <w:gridSpan w:val="3"/>
          </w:tcPr>
          <w:p w14:paraId="2061014E" w14:textId="75B516B7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 xml:space="preserve">Esportazione dei dati nei formati </w:t>
            </w:r>
            <w:proofErr w:type="spellStart"/>
            <w:r w:rsidRPr="0034663A">
              <w:rPr>
                <w:rFonts w:ascii="Times New Roman" w:hAnsi="Times New Roman"/>
                <w:b/>
                <w:sz w:val="20"/>
              </w:rPr>
              <w:t>Eusoma</w:t>
            </w:r>
            <w:proofErr w:type="spellEnd"/>
            <w:r w:rsidRPr="0034663A">
              <w:rPr>
                <w:rFonts w:ascii="Times New Roman" w:hAnsi="Times New Roman"/>
                <w:b/>
                <w:sz w:val="20"/>
              </w:rPr>
              <w:t xml:space="preserve"> e </w:t>
            </w:r>
            <w:proofErr w:type="spellStart"/>
            <w:r w:rsidRPr="0034663A">
              <w:rPr>
                <w:rFonts w:ascii="Times New Roman" w:hAnsi="Times New Roman"/>
                <w:b/>
                <w:sz w:val="20"/>
              </w:rPr>
              <w:t>Senonetwork</w:t>
            </w:r>
            <w:proofErr w:type="spellEnd"/>
            <w:r w:rsidRPr="0034663A">
              <w:rPr>
                <w:rFonts w:ascii="Times New Roman" w:hAnsi="Times New Roman"/>
                <w:b/>
                <w:sz w:val="20"/>
              </w:rPr>
              <w:t xml:space="preserve"> preparati in forma cifrata</w:t>
            </w:r>
            <w:r w:rsidRPr="0034663A">
              <w:rPr>
                <w:rFonts w:ascii="Times New Roman" w:hAnsi="Times New Roman"/>
                <w:sz w:val="20"/>
              </w:rPr>
              <w:t xml:space="preserve">: Esportazione dei dati nei formati indicati da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Eusoma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e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Senonetwork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>. I file sono preparati automaticamente, in conformità alle relative specifiche crittografiche e sono pronti per l’analisi e visualizzazione. La compatibilità del formato deve essere garantita nel tempo</w:t>
            </w:r>
          </w:p>
        </w:tc>
        <w:tc>
          <w:tcPr>
            <w:tcW w:w="1098" w:type="dxa"/>
            <w:gridSpan w:val="2"/>
          </w:tcPr>
          <w:p w14:paraId="447BC42F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5B22176A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45E91D44" w14:textId="77777777" w:rsidR="0034663A" w:rsidRPr="008074CF" w:rsidRDefault="0034663A" w:rsidP="0034663A"/>
        </w:tc>
      </w:tr>
      <w:tr w:rsidR="0034663A" w:rsidRPr="008074CF" w14:paraId="3D766C99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66B7998F" w14:textId="04BA5F4D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Profilo clinico del paziente ad alta risoluzione</w:t>
            </w:r>
            <w:r w:rsidRPr="0034663A">
              <w:rPr>
                <w:rFonts w:ascii="Times New Roman" w:hAnsi="Times New Roman"/>
                <w:sz w:val="20"/>
              </w:rPr>
              <w:t xml:space="preserve">: Database composto da più di 500 variabili – in maggioranza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precodificate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- che descrivono in modo accurato il profilo clinico delle pazienti. Il numero e il tipo delle variabili sono in costante aggiornamento, in funzione dell’evoluzione delle pratiche cliniche e degli standard internazionali. Nessuna variabile è obbligatoria</w:t>
            </w:r>
          </w:p>
        </w:tc>
        <w:tc>
          <w:tcPr>
            <w:tcW w:w="1098" w:type="dxa"/>
            <w:gridSpan w:val="2"/>
          </w:tcPr>
          <w:p w14:paraId="2C8AE901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68198DF9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376875A8" w14:textId="77777777" w:rsidR="0034663A" w:rsidRPr="008074CF" w:rsidRDefault="0034663A" w:rsidP="0034663A"/>
        </w:tc>
      </w:tr>
      <w:tr w:rsidR="0034663A" w:rsidRPr="008074CF" w14:paraId="506C3682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3CDFF85C" w14:textId="1914D733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TNM aggiornato alla AJCC 8</w:t>
            </w:r>
            <w:r w:rsidRPr="0034663A">
              <w:rPr>
                <w:rFonts w:ascii="Times New Roman" w:hAnsi="Times New Roman"/>
                <w:b/>
                <w:sz w:val="20"/>
                <w:vertAlign w:val="superscript"/>
              </w:rPr>
              <w:t xml:space="preserve">a </w:t>
            </w:r>
            <w:r w:rsidRPr="0034663A">
              <w:rPr>
                <w:rFonts w:ascii="Times New Roman" w:hAnsi="Times New Roman"/>
                <w:b/>
                <w:sz w:val="20"/>
              </w:rPr>
              <w:t>edizione</w:t>
            </w:r>
            <w:r w:rsidRPr="0034663A">
              <w:rPr>
                <w:rFonts w:ascii="Times New Roman" w:hAnsi="Times New Roman"/>
                <w:sz w:val="20"/>
              </w:rPr>
              <w:t xml:space="preserve">: Calcolo automatico dei quattro stadi (clinico anatomico, clinico prognostico, patologico anatomico, patologico prognostico) definiti nell’ambito dell’AJCC Cancer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Staging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Form 8th ed.</w:t>
            </w:r>
          </w:p>
        </w:tc>
        <w:tc>
          <w:tcPr>
            <w:tcW w:w="1098" w:type="dxa"/>
            <w:gridSpan w:val="2"/>
          </w:tcPr>
          <w:p w14:paraId="7747A382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1258A266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6D5AD362" w14:textId="77777777" w:rsidR="0034663A" w:rsidRPr="008074CF" w:rsidRDefault="0034663A" w:rsidP="0034663A"/>
        </w:tc>
      </w:tr>
      <w:tr w:rsidR="0034663A" w:rsidRPr="008074CF" w14:paraId="67F8F4A7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40E852D8" w14:textId="0205C064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Terapie mediche</w:t>
            </w:r>
            <w:r w:rsidRPr="0034663A">
              <w:rPr>
                <w:rFonts w:ascii="Times New Roman" w:hAnsi="Times New Roman"/>
                <w:sz w:val="20"/>
              </w:rPr>
              <w:t>. Registrazione delle terapie oncologiche neoadiuvanti e adiuvanti – chemioterapia, ormonoterapia, terapia biologica- che consentono di descrivere in maniera esauriente i farmaci utilizzati, le dosi somministrate, i tempi e le eventuali interruzioni.</w:t>
            </w:r>
          </w:p>
        </w:tc>
        <w:tc>
          <w:tcPr>
            <w:tcW w:w="1098" w:type="dxa"/>
            <w:gridSpan w:val="2"/>
          </w:tcPr>
          <w:p w14:paraId="2BBF102C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5BDC2A72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285535AD" w14:textId="77777777" w:rsidR="0034663A" w:rsidRPr="008074CF" w:rsidRDefault="0034663A" w:rsidP="0034663A"/>
        </w:tc>
      </w:tr>
      <w:tr w:rsidR="0034663A" w:rsidRPr="008074CF" w14:paraId="278F0ACA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08EED77E" w14:textId="21FD50AA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Monitoraggio del follow-up</w:t>
            </w:r>
            <w:r w:rsidRPr="0034663A">
              <w:rPr>
                <w:rFonts w:ascii="Times New Roman" w:hAnsi="Times New Roman"/>
                <w:sz w:val="20"/>
              </w:rPr>
              <w:t>: Funzionalità di registrazione di successive visite di follow up per il monitoraggio dell’eventuale progressione della malattia e degli esiti degli esami effettuati. Registrazione degli esami di follow-up e relativi esiti.</w:t>
            </w:r>
          </w:p>
        </w:tc>
        <w:tc>
          <w:tcPr>
            <w:tcW w:w="1098" w:type="dxa"/>
            <w:gridSpan w:val="2"/>
          </w:tcPr>
          <w:p w14:paraId="4DCDA3A9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650C6EA6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28FDB17F" w14:textId="77777777" w:rsidR="0034663A" w:rsidRPr="008074CF" w:rsidRDefault="0034663A" w:rsidP="0034663A"/>
        </w:tc>
      </w:tr>
      <w:tr w:rsidR="0034663A" w:rsidRPr="008074CF" w14:paraId="152A3EDD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727FCD93" w14:textId="31472EDF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Trattamento delle metastasi</w:t>
            </w:r>
            <w:r w:rsidRPr="0034663A">
              <w:rPr>
                <w:rFonts w:ascii="Times New Roman" w:hAnsi="Times New Roman"/>
                <w:sz w:val="20"/>
              </w:rPr>
              <w:t>: Funzionalità di registrazione di successive linee di terapia –chemioterapica, ormonoterapia, terapia biologica – e dei relativi esiti per il monitoraggio del trattamento delle metastasi</w:t>
            </w:r>
          </w:p>
        </w:tc>
        <w:tc>
          <w:tcPr>
            <w:tcW w:w="1098" w:type="dxa"/>
            <w:gridSpan w:val="2"/>
          </w:tcPr>
          <w:p w14:paraId="2BFE742B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5BBB6186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3E992B98" w14:textId="77777777" w:rsidR="0034663A" w:rsidRPr="008074CF" w:rsidRDefault="0034663A" w:rsidP="0034663A"/>
        </w:tc>
      </w:tr>
      <w:tr w:rsidR="0034663A" w:rsidRPr="008074CF" w14:paraId="7698C979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7C383EB2" w14:textId="1C27E608" w:rsidR="0034663A" w:rsidRPr="0034663A" w:rsidRDefault="0034663A" w:rsidP="001033C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Produzione automatica referti in linguaggio naturale</w:t>
            </w:r>
            <w:r w:rsidRPr="0034663A">
              <w:rPr>
                <w:rFonts w:ascii="Times New Roman" w:hAnsi="Times New Roman"/>
                <w:sz w:val="20"/>
              </w:rPr>
              <w:t xml:space="preserve">: dopo aver registrato i dati nel database, la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breast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unit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può ottenere automaticamente un referto in linguaggio naturale dell’intera storia del caso (dalla diagnosi alle terapie), redatto sulla base delle informazioni inserite.</w:t>
            </w:r>
          </w:p>
        </w:tc>
        <w:tc>
          <w:tcPr>
            <w:tcW w:w="1098" w:type="dxa"/>
            <w:gridSpan w:val="2"/>
          </w:tcPr>
          <w:p w14:paraId="14CA20F6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295F3F3B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4609874F" w14:textId="77777777" w:rsidR="0034663A" w:rsidRPr="008074CF" w:rsidRDefault="0034663A" w:rsidP="0034663A"/>
        </w:tc>
      </w:tr>
      <w:tr w:rsidR="0034663A" w:rsidRPr="008074CF" w14:paraId="5E3ECB01" w14:textId="77777777" w:rsidTr="00346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954" w:type="dxa"/>
            <w:gridSpan w:val="3"/>
          </w:tcPr>
          <w:p w14:paraId="7FEDB161" w14:textId="41B08E15" w:rsidR="0034663A" w:rsidRPr="0034663A" w:rsidRDefault="0034663A" w:rsidP="001033C8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Produzione dei report conclusivi del team multidisciplinare</w:t>
            </w:r>
            <w:r w:rsidRPr="0034663A">
              <w:rPr>
                <w:rFonts w:ascii="Times New Roman" w:hAnsi="Times New Roman"/>
                <w:sz w:val="20"/>
              </w:rPr>
              <w:t xml:space="preserve">: Funzionalità a supporto degli incontri multidisciplinari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pre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e post operatori e con produzione automatica dei report e gestione dei nomi degli specialisti.</w:t>
            </w:r>
          </w:p>
        </w:tc>
        <w:tc>
          <w:tcPr>
            <w:tcW w:w="1098" w:type="dxa"/>
            <w:gridSpan w:val="2"/>
          </w:tcPr>
          <w:p w14:paraId="5CBAC3B5" w14:textId="77777777" w:rsidR="0034663A" w:rsidRPr="008074CF" w:rsidRDefault="0034663A" w:rsidP="0034663A"/>
        </w:tc>
        <w:tc>
          <w:tcPr>
            <w:tcW w:w="1134" w:type="dxa"/>
            <w:gridSpan w:val="2"/>
          </w:tcPr>
          <w:p w14:paraId="03F2DF22" w14:textId="77777777" w:rsidR="0034663A" w:rsidRPr="008074CF" w:rsidRDefault="0034663A" w:rsidP="0034663A"/>
        </w:tc>
        <w:tc>
          <w:tcPr>
            <w:tcW w:w="1380" w:type="dxa"/>
            <w:gridSpan w:val="2"/>
          </w:tcPr>
          <w:p w14:paraId="1766CFCE" w14:textId="77777777" w:rsidR="0034663A" w:rsidRPr="008074CF" w:rsidRDefault="0034663A" w:rsidP="0034663A"/>
        </w:tc>
      </w:tr>
    </w:tbl>
    <w:p w14:paraId="00EB2826" w14:textId="1E1927B0" w:rsidR="0034663A" w:rsidRDefault="0034663A" w:rsidP="0034663A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QUESTIONARIO TECNICO (D1)</w:t>
      </w:r>
    </w:p>
    <w:tbl>
      <w:tblPr>
        <w:tblW w:w="1017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811"/>
        <w:gridCol w:w="5814"/>
        <w:gridCol w:w="38"/>
        <w:gridCol w:w="955"/>
        <w:gridCol w:w="38"/>
        <w:gridCol w:w="954"/>
        <w:gridCol w:w="38"/>
        <w:gridCol w:w="1448"/>
        <w:gridCol w:w="38"/>
      </w:tblGrid>
      <w:tr w:rsidR="00B67A2C" w:rsidRPr="00D11D86" w14:paraId="0D97763D" w14:textId="77777777" w:rsidTr="00B67A2C">
        <w:trPr>
          <w:gridBefore w:val="1"/>
          <w:wBefore w:w="38" w:type="dxa"/>
          <w:trHeight w:val="908"/>
          <w:jc w:val="right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B22C09" w14:textId="77777777" w:rsidR="0034663A" w:rsidRPr="00D11D86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3502E70" w14:textId="77777777" w:rsidR="0034663A" w:rsidRPr="00D11D86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123802" w14:textId="77777777" w:rsidR="0034663A" w:rsidRPr="000E4BE7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3FB7CD8" w14:textId="77777777" w:rsidR="0034663A" w:rsidRPr="000E4BE7" w:rsidRDefault="0034663A" w:rsidP="00140C6A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1F13553" w14:textId="77777777" w:rsidR="0034663A" w:rsidRPr="000E4BE7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34663A" w:rsidRPr="00D11D86" w14:paraId="64809A65" w14:textId="77777777" w:rsidTr="00B67A2C">
        <w:trPr>
          <w:gridBefore w:val="1"/>
          <w:wBefore w:w="38" w:type="dxa"/>
          <w:trHeight w:val="459"/>
          <w:jc w:val="right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C7C6" w14:textId="77777777" w:rsidR="0034663A" w:rsidRPr="00D11D86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3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A097" w14:textId="77777777" w:rsidR="0034663A" w:rsidRPr="0034663A" w:rsidRDefault="0034663A" w:rsidP="001033C8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r w:rsidRPr="0034663A">
              <w:rPr>
                <w:rFonts w:ascii="Times New Roman" w:hAnsi="Times New Roman"/>
                <w:b/>
                <w:szCs w:val="22"/>
              </w:rPr>
              <w:t>FORNITURA SOF</w:t>
            </w:r>
            <w:r>
              <w:rPr>
                <w:rFonts w:ascii="Times New Roman" w:hAnsi="Times New Roman"/>
                <w:b/>
                <w:szCs w:val="22"/>
              </w:rPr>
              <w:t>T</w:t>
            </w:r>
            <w:r w:rsidRPr="0034663A">
              <w:rPr>
                <w:rFonts w:ascii="Times New Roman" w:hAnsi="Times New Roman"/>
                <w:b/>
                <w:szCs w:val="22"/>
              </w:rPr>
              <w:t>WARE DATABREAST PER L’ACQUISIZIONE E L’ANALISI DEI DATI DELLE PAZIENTI AFFERENTI ALL’UOSD BREAST UNIT E DELL’AZIENDA OSPEDALIERA “OSPEDALI RIUNITI VILLA SOFIA CERVELLO</w:t>
            </w:r>
          </w:p>
        </w:tc>
      </w:tr>
      <w:tr w:rsidR="0034663A" w:rsidRPr="00CB0D7F" w14:paraId="11101045" w14:textId="77777777" w:rsidTr="00B67A2C">
        <w:trPr>
          <w:gridBefore w:val="1"/>
          <w:wBefore w:w="38" w:type="dxa"/>
          <w:trHeight w:val="136"/>
          <w:jc w:val="right"/>
        </w:trPr>
        <w:tc>
          <w:tcPr>
            <w:tcW w:w="864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AFF0DB" w14:textId="77777777" w:rsidR="0034663A" w:rsidRPr="00CB0D7F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CB7C511" w14:textId="77777777" w:rsidR="0034663A" w:rsidRPr="00CB0D7F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34663A" w:rsidRPr="00D11D86" w14:paraId="76FB1850" w14:textId="77777777" w:rsidTr="00B67A2C">
        <w:trPr>
          <w:gridBefore w:val="1"/>
          <w:wBefore w:w="38" w:type="dxa"/>
          <w:trHeight w:val="330"/>
          <w:jc w:val="right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DA8B" w14:textId="77777777" w:rsidR="0034663A" w:rsidRPr="00D11D86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D82C" w14:textId="77777777" w:rsidR="0034663A" w:rsidRPr="00D11D86" w:rsidRDefault="0034663A" w:rsidP="00140C6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9C303" w14:textId="77777777" w:rsidR="0034663A" w:rsidRPr="00D11D86" w:rsidRDefault="0034663A" w:rsidP="00140C6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34663A" w:rsidRPr="00D11D86" w14:paraId="7E7569B2" w14:textId="77777777" w:rsidTr="00B67A2C">
        <w:trPr>
          <w:gridBefore w:val="1"/>
          <w:wBefore w:w="38" w:type="dxa"/>
          <w:trHeight w:val="330"/>
          <w:jc w:val="right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A72E" w14:textId="77777777" w:rsidR="0034663A" w:rsidRPr="00D11D86" w:rsidRDefault="0034663A" w:rsidP="00140C6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5BC3" w14:textId="77777777" w:rsidR="0034663A" w:rsidRPr="00D11D86" w:rsidRDefault="0034663A" w:rsidP="00140C6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F2FB1" w14:textId="77777777" w:rsidR="0034663A" w:rsidRPr="00D11D86" w:rsidRDefault="0034663A" w:rsidP="00140C6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34663A" w:rsidRPr="008074CF" w14:paraId="3CB53E51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  <w:shd w:val="clear" w:color="auto" w:fill="D9D9D9" w:themeFill="background1" w:themeFillShade="D9"/>
          </w:tcPr>
          <w:p w14:paraId="34B8777D" w14:textId="77777777" w:rsidR="0034663A" w:rsidRPr="003D0D2A" w:rsidRDefault="0034663A" w:rsidP="0034663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3CCCD41" w14:textId="77777777" w:rsidR="0034663A" w:rsidRPr="000E4BE7" w:rsidRDefault="0034663A" w:rsidP="0034663A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2D1B9EAA" w14:textId="77777777" w:rsidR="0034663A" w:rsidRPr="0034663A" w:rsidRDefault="0034663A" w:rsidP="0034663A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14:paraId="17A2B7A7" w14:textId="77777777" w:rsidR="0034663A" w:rsidRPr="008074CF" w:rsidRDefault="0034663A" w:rsidP="0034663A"/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586C379D" w14:textId="77777777" w:rsidR="0034663A" w:rsidRPr="008074CF" w:rsidRDefault="0034663A" w:rsidP="0034663A"/>
        </w:tc>
        <w:tc>
          <w:tcPr>
            <w:tcW w:w="1486" w:type="dxa"/>
            <w:gridSpan w:val="2"/>
            <w:shd w:val="clear" w:color="auto" w:fill="D9D9D9" w:themeFill="background1" w:themeFillShade="D9"/>
          </w:tcPr>
          <w:p w14:paraId="4A9E79D8" w14:textId="77777777" w:rsidR="0034663A" w:rsidRPr="008074CF" w:rsidRDefault="0034663A" w:rsidP="0034663A"/>
        </w:tc>
      </w:tr>
      <w:tr w:rsidR="0034663A" w:rsidRPr="008074CF" w14:paraId="78A86A2D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7F13DA4F" w14:textId="267B8C85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Riconoscimento automatico di incongruenze nei dati</w:t>
            </w:r>
            <w:r w:rsidRPr="0034663A">
              <w:rPr>
                <w:rFonts w:ascii="Times New Roman" w:hAnsi="Times New Roman"/>
                <w:sz w:val="20"/>
              </w:rPr>
              <w:t>: Funzionalità automatica che individua e segnala incongruenze logiche interne rilevate dai dati, consentendo al data manager di intervenire puntualmente e risolverle.</w:t>
            </w:r>
          </w:p>
        </w:tc>
        <w:tc>
          <w:tcPr>
            <w:tcW w:w="993" w:type="dxa"/>
            <w:gridSpan w:val="2"/>
          </w:tcPr>
          <w:p w14:paraId="37AB0B3A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37DA73BB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5296A799" w14:textId="77777777" w:rsidR="0034663A" w:rsidRPr="008074CF" w:rsidRDefault="0034663A" w:rsidP="0034663A"/>
        </w:tc>
      </w:tr>
      <w:tr w:rsidR="0034663A" w:rsidRPr="008074CF" w14:paraId="408CDDC2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7F611822" w14:textId="6CCA7F97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Cruscotto di monitoraggio della completezza dei dati</w:t>
            </w:r>
            <w:r w:rsidRPr="0034663A">
              <w:rPr>
                <w:rFonts w:ascii="Times New Roman" w:hAnsi="Times New Roman"/>
                <w:sz w:val="20"/>
              </w:rPr>
              <w:t>: Specifiche funzionalità per individuare facilmente i sottogruppi di casi con informazioni mancanti, consentendo al data manager di riconoscerli e minimizzare i tempi di ricerca e correzione.</w:t>
            </w:r>
          </w:p>
        </w:tc>
        <w:tc>
          <w:tcPr>
            <w:tcW w:w="993" w:type="dxa"/>
            <w:gridSpan w:val="2"/>
          </w:tcPr>
          <w:p w14:paraId="4AE7D87F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3B695BA0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53ECDAA5" w14:textId="77777777" w:rsidR="0034663A" w:rsidRPr="008074CF" w:rsidRDefault="0034663A" w:rsidP="0034663A"/>
        </w:tc>
      </w:tr>
      <w:tr w:rsidR="0034663A" w:rsidRPr="008074CF" w14:paraId="3145BC08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477CCC37" w14:textId="2F8DA351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b/>
                <w:sz w:val="20"/>
              </w:rPr>
              <w:t>Compliance del singolo paziente rispetto agli indicatori</w:t>
            </w:r>
            <w:r w:rsidRPr="0034663A">
              <w:rPr>
                <w:rFonts w:ascii="Times New Roman" w:hAnsi="Times New Roman"/>
                <w:sz w:val="20"/>
              </w:rPr>
              <w:t xml:space="preserve">: Visualizzazione della conformità di ogni paziente a tutti gli indicatori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Eusoma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pertinenti per quello </w:t>
            </w:r>
            <w:proofErr w:type="gramStart"/>
            <w:r w:rsidRPr="0034663A">
              <w:rPr>
                <w:rFonts w:ascii="Times New Roman" w:hAnsi="Times New Roman"/>
                <w:sz w:val="20"/>
              </w:rPr>
              <w:t>specifico  caso</w:t>
            </w:r>
            <w:proofErr w:type="gramEnd"/>
            <w:r w:rsidRPr="0034663A">
              <w:rPr>
                <w:rFonts w:ascii="Times New Roman" w:hAnsi="Times New Roman"/>
                <w:sz w:val="20"/>
              </w:rPr>
              <w:t>, con le motivazioni del successo o del fallimento illustrate in linguaggio naturale e gli eventuali suggerimenti per completare le informazioni  mancanti.</w:t>
            </w:r>
          </w:p>
        </w:tc>
        <w:tc>
          <w:tcPr>
            <w:tcW w:w="993" w:type="dxa"/>
            <w:gridSpan w:val="2"/>
          </w:tcPr>
          <w:p w14:paraId="19B32702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08EC4714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6B6F8B73" w14:textId="77777777" w:rsidR="0034663A" w:rsidRPr="008074CF" w:rsidRDefault="0034663A" w:rsidP="0034663A"/>
        </w:tc>
      </w:tr>
      <w:tr w:rsidR="0034663A" w:rsidRPr="008074CF" w14:paraId="5D988D77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  <w:shd w:val="clear" w:color="auto" w:fill="D9D9D9" w:themeFill="background1" w:themeFillShade="D9"/>
          </w:tcPr>
          <w:p w14:paraId="6BD5380F" w14:textId="7D81703B" w:rsidR="0034663A" w:rsidRPr="0034663A" w:rsidRDefault="0034663A" w:rsidP="001033C8">
            <w:pPr>
              <w:jc w:val="both"/>
              <w:rPr>
                <w:rFonts w:ascii="Times New Roman" w:hAnsi="Times New Roman"/>
                <w:b/>
              </w:rPr>
            </w:pPr>
            <w:r w:rsidRPr="008A4779">
              <w:rPr>
                <w:rFonts w:ascii="Times New Roman" w:hAnsi="Times New Roman"/>
                <w:b/>
              </w:rPr>
              <w:t>REQUISITI: IL SOFTWARE DEVE ESSERE STRUTTURATO IN MODO DA GARANTIRE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14:paraId="6DD47DB9" w14:textId="77777777" w:rsidR="0034663A" w:rsidRPr="008074CF" w:rsidRDefault="0034663A" w:rsidP="003C3106"/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0BE8202A" w14:textId="77777777" w:rsidR="0034663A" w:rsidRPr="008074CF" w:rsidRDefault="0034663A" w:rsidP="003C3106"/>
        </w:tc>
        <w:tc>
          <w:tcPr>
            <w:tcW w:w="1486" w:type="dxa"/>
            <w:gridSpan w:val="2"/>
            <w:shd w:val="clear" w:color="auto" w:fill="D9D9D9" w:themeFill="background1" w:themeFillShade="D9"/>
          </w:tcPr>
          <w:p w14:paraId="6326ABC5" w14:textId="77777777" w:rsidR="0034663A" w:rsidRPr="008074CF" w:rsidRDefault="0034663A" w:rsidP="003C3106"/>
        </w:tc>
      </w:tr>
      <w:tr w:rsidR="0034663A" w:rsidRPr="008074CF" w14:paraId="74F40401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389BAA5C" w14:textId="7072DDDC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Massima flessibilità e aggiornamento evolutivo delle successive edizioni</w:t>
            </w:r>
          </w:p>
        </w:tc>
        <w:tc>
          <w:tcPr>
            <w:tcW w:w="993" w:type="dxa"/>
            <w:gridSpan w:val="2"/>
          </w:tcPr>
          <w:p w14:paraId="46E350FE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19A70009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36B911FE" w14:textId="77777777" w:rsidR="0034663A" w:rsidRPr="008074CF" w:rsidRDefault="0034663A" w:rsidP="0034663A"/>
        </w:tc>
      </w:tr>
      <w:tr w:rsidR="0034663A" w:rsidRPr="008074CF" w14:paraId="6A064AC7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4CEA03BD" w14:textId="01B62F4C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Fornito in licenza d’uso illimitata nel numero di postazioni e per una durata quinquennale con possibilità di proroga</w:t>
            </w:r>
          </w:p>
        </w:tc>
        <w:tc>
          <w:tcPr>
            <w:tcW w:w="993" w:type="dxa"/>
            <w:gridSpan w:val="2"/>
          </w:tcPr>
          <w:p w14:paraId="489E4E70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7C340449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72957068" w14:textId="77777777" w:rsidR="0034663A" w:rsidRPr="008074CF" w:rsidRDefault="0034663A" w:rsidP="0034663A"/>
        </w:tc>
      </w:tr>
      <w:tr w:rsidR="0034663A" w:rsidRPr="008074CF" w14:paraId="3516E3D8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18304DC6" w14:textId="45411927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L’Operatore Economico deve essere produttore o distributore autorizzato dalla ditta produttrice in grado di poter intervenire per modifiche, personalizzazioni e sviluppi evolutivi</w:t>
            </w:r>
          </w:p>
        </w:tc>
        <w:tc>
          <w:tcPr>
            <w:tcW w:w="993" w:type="dxa"/>
            <w:gridSpan w:val="2"/>
          </w:tcPr>
          <w:p w14:paraId="10246393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5F0CAC2F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0436603E" w14:textId="77777777" w:rsidR="0034663A" w:rsidRPr="008074CF" w:rsidRDefault="0034663A" w:rsidP="0034663A"/>
        </w:tc>
      </w:tr>
      <w:tr w:rsidR="0034663A" w:rsidRPr="008074CF" w14:paraId="4B428579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62558E7E" w14:textId="6D6EBCE4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L’Operatore Economico deve essere Accreditato presso EUSOMA per l’invio dei flussi informativi richiesti dall’ente.</w:t>
            </w:r>
          </w:p>
        </w:tc>
        <w:tc>
          <w:tcPr>
            <w:tcW w:w="993" w:type="dxa"/>
            <w:gridSpan w:val="2"/>
          </w:tcPr>
          <w:p w14:paraId="07486CE4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008616A3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331F1A59" w14:textId="77777777" w:rsidR="0034663A" w:rsidRPr="008074CF" w:rsidRDefault="0034663A" w:rsidP="0034663A"/>
        </w:tc>
      </w:tr>
      <w:tr w:rsidR="0034663A" w:rsidRPr="008074CF" w14:paraId="34DD6582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  <w:shd w:val="clear" w:color="auto" w:fill="D9D9D9" w:themeFill="background1" w:themeFillShade="D9"/>
          </w:tcPr>
          <w:p w14:paraId="188FD3F9" w14:textId="77777777" w:rsidR="0034663A" w:rsidRDefault="0034663A" w:rsidP="001033C8">
            <w:pPr>
              <w:jc w:val="both"/>
            </w:pPr>
            <w:r w:rsidRPr="008A4779">
              <w:rPr>
                <w:rFonts w:ascii="Times New Roman" w:hAnsi="Times New Roman"/>
                <w:b/>
              </w:rPr>
              <w:t>CARATTERISTICHE FUNZIONALI</w:t>
            </w:r>
            <w:r>
              <w:t>:</w:t>
            </w:r>
          </w:p>
          <w:p w14:paraId="2D25BADF" w14:textId="77777777" w:rsidR="0034663A" w:rsidRPr="00933196" w:rsidRDefault="0034663A" w:rsidP="001033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14:paraId="1B7EC7F1" w14:textId="77777777" w:rsidR="0034663A" w:rsidRPr="008074CF" w:rsidRDefault="0034663A" w:rsidP="003C3106"/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69C9349A" w14:textId="77777777" w:rsidR="0034663A" w:rsidRPr="008074CF" w:rsidRDefault="0034663A" w:rsidP="003C3106"/>
        </w:tc>
        <w:tc>
          <w:tcPr>
            <w:tcW w:w="1486" w:type="dxa"/>
            <w:gridSpan w:val="2"/>
            <w:shd w:val="clear" w:color="auto" w:fill="D9D9D9" w:themeFill="background1" w:themeFillShade="D9"/>
          </w:tcPr>
          <w:p w14:paraId="66F3DFCB" w14:textId="77777777" w:rsidR="0034663A" w:rsidRPr="008074CF" w:rsidRDefault="0034663A" w:rsidP="003C3106"/>
        </w:tc>
      </w:tr>
      <w:tr w:rsidR="0034663A" w:rsidRPr="008074CF" w14:paraId="1C2CA43D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0D507F41" w14:textId="3289423A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 xml:space="preserve">Il Sistema proposto dovrà essere dotato di un modulo per la </w:t>
            </w:r>
            <w:proofErr w:type="spellStart"/>
            <w:r w:rsidRPr="0034663A">
              <w:rPr>
                <w:rFonts w:ascii="Times New Roman" w:hAnsi="Times New Roman"/>
                <w:sz w:val="20"/>
              </w:rPr>
              <w:t>gesitone</w:t>
            </w:r>
            <w:proofErr w:type="spellEnd"/>
            <w:r w:rsidRPr="0034663A">
              <w:rPr>
                <w:rFonts w:ascii="Times New Roman" w:hAnsi="Times New Roman"/>
                <w:sz w:val="20"/>
              </w:rPr>
              <w:t xml:space="preserve"> di una BREAST UNIT che permetta di seguire tutto il percorso clinico dei pazienti compresi quelli con mutazione patogena dei geni BRCA1 e BRCA2: anamnesi, esame obiettivo, scheda del dolore, terapia, follow up, ecc.</w:t>
            </w:r>
          </w:p>
        </w:tc>
        <w:tc>
          <w:tcPr>
            <w:tcW w:w="993" w:type="dxa"/>
            <w:gridSpan w:val="2"/>
          </w:tcPr>
          <w:p w14:paraId="642E9E81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6B83960C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32204CBC" w14:textId="77777777" w:rsidR="0034663A" w:rsidRPr="008074CF" w:rsidRDefault="0034663A" w:rsidP="0034663A"/>
        </w:tc>
      </w:tr>
      <w:tr w:rsidR="0034663A" w:rsidRPr="008074CF" w14:paraId="5701DA48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05A4AF5F" w14:textId="56BE78EB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Il Software deve possedere il modulo applicativo EUSOMA in caso di implementare il DATA set della banca dati che EUSOMA richiede</w:t>
            </w:r>
          </w:p>
        </w:tc>
        <w:tc>
          <w:tcPr>
            <w:tcW w:w="993" w:type="dxa"/>
            <w:gridSpan w:val="2"/>
          </w:tcPr>
          <w:p w14:paraId="19E891AD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0A295C3D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6FC44116" w14:textId="77777777" w:rsidR="0034663A" w:rsidRPr="008074CF" w:rsidRDefault="0034663A" w:rsidP="0034663A"/>
        </w:tc>
      </w:tr>
      <w:tr w:rsidR="0034663A" w:rsidRPr="008074CF" w14:paraId="586C3E8E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0472AD35" w14:textId="6431C502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Deve permettere di coordinare e gestire i meeting multidisciplinari con la condivisione del percorso clinico diagnostico terapeutico delle pazienti che afferiscono alla BREAST UNIT: deve identificare all’interno del verbale prodotto il PDTA scelto, il percorso diagnostico, la strategia e le rivalutazioni</w:t>
            </w:r>
          </w:p>
        </w:tc>
        <w:tc>
          <w:tcPr>
            <w:tcW w:w="993" w:type="dxa"/>
            <w:gridSpan w:val="2"/>
          </w:tcPr>
          <w:p w14:paraId="3E6B85F9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3DFF7261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0BD3D3AD" w14:textId="77777777" w:rsidR="0034663A" w:rsidRPr="008074CF" w:rsidRDefault="0034663A" w:rsidP="0034663A"/>
        </w:tc>
      </w:tr>
      <w:tr w:rsidR="0034663A" w:rsidRPr="008074CF" w14:paraId="68AAAFF0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135F37D8" w14:textId="645FBE4F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La piattaforma dovrà permettere la visibilità sui referti oncologici per i pazienti in attesa di rientro dopo neo adiuvante, per analizzare l’iter successivo</w:t>
            </w:r>
          </w:p>
        </w:tc>
        <w:tc>
          <w:tcPr>
            <w:tcW w:w="993" w:type="dxa"/>
            <w:gridSpan w:val="2"/>
          </w:tcPr>
          <w:p w14:paraId="46EE0274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33E103B1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5A577830" w14:textId="77777777" w:rsidR="0034663A" w:rsidRPr="008074CF" w:rsidRDefault="0034663A" w:rsidP="0034663A"/>
        </w:tc>
      </w:tr>
      <w:tr w:rsidR="0034663A" w:rsidRPr="008074CF" w14:paraId="1AAC5B5D" w14:textId="77777777" w:rsidTr="00B67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663" w:type="dxa"/>
            <w:gridSpan w:val="3"/>
          </w:tcPr>
          <w:p w14:paraId="1F56AAEE" w14:textId="4814BBB5" w:rsidR="0034663A" w:rsidRPr="0034663A" w:rsidRDefault="0034663A" w:rsidP="001033C8">
            <w:pPr>
              <w:jc w:val="both"/>
              <w:rPr>
                <w:rFonts w:ascii="Times New Roman" w:hAnsi="Times New Roman"/>
                <w:sz w:val="20"/>
              </w:rPr>
            </w:pPr>
            <w:r w:rsidRPr="0034663A">
              <w:rPr>
                <w:rFonts w:ascii="Times New Roman" w:hAnsi="Times New Roman"/>
                <w:sz w:val="20"/>
              </w:rPr>
              <w:t>Deve consentire di effettuare analisi statistica per valutare i servizi erogati evidenziando eccellenze, problematiche e complicanze su materiali e strumenti</w:t>
            </w:r>
          </w:p>
        </w:tc>
        <w:tc>
          <w:tcPr>
            <w:tcW w:w="993" w:type="dxa"/>
            <w:gridSpan w:val="2"/>
          </w:tcPr>
          <w:p w14:paraId="5AE8379D" w14:textId="77777777" w:rsidR="0034663A" w:rsidRPr="008074CF" w:rsidRDefault="0034663A" w:rsidP="0034663A"/>
        </w:tc>
        <w:tc>
          <w:tcPr>
            <w:tcW w:w="992" w:type="dxa"/>
            <w:gridSpan w:val="2"/>
          </w:tcPr>
          <w:p w14:paraId="19AA62FF" w14:textId="77777777" w:rsidR="0034663A" w:rsidRPr="008074CF" w:rsidRDefault="0034663A" w:rsidP="0034663A"/>
        </w:tc>
        <w:tc>
          <w:tcPr>
            <w:tcW w:w="1486" w:type="dxa"/>
            <w:gridSpan w:val="2"/>
          </w:tcPr>
          <w:p w14:paraId="38A485C3" w14:textId="77777777" w:rsidR="0034663A" w:rsidRPr="008074CF" w:rsidRDefault="0034663A" w:rsidP="0034663A"/>
        </w:tc>
      </w:tr>
    </w:tbl>
    <w:p w14:paraId="3077701B" w14:textId="77777777" w:rsidR="00A22A34" w:rsidRDefault="00A22A34" w:rsidP="0034663A"/>
    <w:sectPr w:rsidR="00A22A34" w:rsidSect="00B67A2C">
      <w:foot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B5903" w14:textId="77777777" w:rsidR="00DF4D86" w:rsidRDefault="00DF4D86" w:rsidP="00C45EA4">
      <w:r>
        <w:separator/>
      </w:r>
    </w:p>
  </w:endnote>
  <w:endnote w:type="continuationSeparator" w:id="0">
    <w:p w14:paraId="1F18A00C" w14:textId="77777777" w:rsidR="00DF4D86" w:rsidRDefault="00DF4D86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6757735"/>
      <w:docPartObj>
        <w:docPartGallery w:val="Page Numbers (Bottom of Page)"/>
        <w:docPartUnique/>
      </w:docPartObj>
    </w:sdtPr>
    <w:sdtContent>
      <w:p w14:paraId="7F9BD925" w14:textId="514495A5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B67A2C">
          <w:rPr>
            <w:noProof/>
          </w:rPr>
          <w:t>2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C3DE9" w14:textId="77777777" w:rsidR="00DF4D86" w:rsidRDefault="00DF4D86" w:rsidP="00C45EA4">
      <w:r>
        <w:separator/>
      </w:r>
    </w:p>
  </w:footnote>
  <w:footnote w:type="continuationSeparator" w:id="0">
    <w:p w14:paraId="4C5C9ABB" w14:textId="77777777" w:rsidR="00DF4D86" w:rsidRDefault="00DF4D86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822FF"/>
    <w:multiLevelType w:val="hybridMultilevel"/>
    <w:tmpl w:val="6C8216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080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D2A"/>
    <w:rsid w:val="0004344D"/>
    <w:rsid w:val="00047580"/>
    <w:rsid w:val="000E4BE7"/>
    <w:rsid w:val="001033C8"/>
    <w:rsid w:val="00111099"/>
    <w:rsid w:val="00127035"/>
    <w:rsid w:val="0019504A"/>
    <w:rsid w:val="002025FC"/>
    <w:rsid w:val="00211C0D"/>
    <w:rsid w:val="00244481"/>
    <w:rsid w:val="00267841"/>
    <w:rsid w:val="002B2599"/>
    <w:rsid w:val="002C598C"/>
    <w:rsid w:val="00336CC1"/>
    <w:rsid w:val="0034663A"/>
    <w:rsid w:val="003B0F05"/>
    <w:rsid w:val="003D0D2A"/>
    <w:rsid w:val="00433E14"/>
    <w:rsid w:val="004A7FC3"/>
    <w:rsid w:val="004F4701"/>
    <w:rsid w:val="00514B1E"/>
    <w:rsid w:val="00536E33"/>
    <w:rsid w:val="00544563"/>
    <w:rsid w:val="00652B5F"/>
    <w:rsid w:val="00863574"/>
    <w:rsid w:val="008755C0"/>
    <w:rsid w:val="00933196"/>
    <w:rsid w:val="009920DF"/>
    <w:rsid w:val="00A22A34"/>
    <w:rsid w:val="00AC396C"/>
    <w:rsid w:val="00B0314A"/>
    <w:rsid w:val="00B67A2C"/>
    <w:rsid w:val="00B87EBE"/>
    <w:rsid w:val="00C35146"/>
    <w:rsid w:val="00C45EA4"/>
    <w:rsid w:val="00CE73C7"/>
    <w:rsid w:val="00CF6ADF"/>
    <w:rsid w:val="00D00723"/>
    <w:rsid w:val="00D439CA"/>
    <w:rsid w:val="00D63D38"/>
    <w:rsid w:val="00DA5BB4"/>
    <w:rsid w:val="00DF4D86"/>
    <w:rsid w:val="00F32A9F"/>
    <w:rsid w:val="00FC22AA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05898D32-96E5-4FFF-85D6-5AE16745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Rosalia Sammarco</cp:lastModifiedBy>
  <cp:revision>3</cp:revision>
  <dcterms:created xsi:type="dcterms:W3CDTF">2024-10-04T09:48:00Z</dcterms:created>
  <dcterms:modified xsi:type="dcterms:W3CDTF">2024-12-26T14:24:00Z</dcterms:modified>
</cp:coreProperties>
</file>